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«Аскольд-Сервис» (далее - общество) обратилось в Арбитражный суд Хабаровского края с иском к индивидуальному предпринимателю Ткаченко Виктору Юрьевичу (далее - предприниматель) о расторжении договора оказания технических услуг от 23.12.2013 № 2013/12-23, взыскании долга по указанному договору в размере 240 000 руб., процентов за пользование чужими денежными средствами в размере 52 671 руб. 78 коп. за период с 17.02.2017 по 24.11.2019. К участию в деле в качестве третьего лица, не заявляющего самостоятельных требований относительно предмета спора, привлечено акционерное общество «Золотодобывающее предприятие «Коболдо». Решением Арбитражного суда Хабаровского края от 27.07.2020, оставленным без изменения постановлением Шестого арбитражного апелляционного суда от 05.10.2020, производство по требованию о расторжении договора прекращено. С предпринимателя в пользу общества взыскан долг в размере 240 000 руб., проценты за пользование чужими денежными средствами в размере 46 770 руб. 41 коп., расходы по уплате государственной пошлины в размере 8735 руб. В остальной части иска отказано. 2 Общество обратилось в Арбитражный суд Хабаровского края с заявлением о взыскании 60 000 руб. судебных расходов на оплату услуг представителя, одновременно заявив ходатайство о восстановлении пропущенного процессуального срока. Определением Арбитражного суда Хабаровского края от 22.04.2021, оставленным без изменения постановлением Шестого арбитражного апелляционного суда от 28.07.2021 и постановлением Арбитражного суда Дальневосточного округа от 15.09.2021, обществу отказано в восстановлении пропущенного процессуального срока, производство по заявлению о взыскании судебных расходов прекращено применительно к пункту 1 части 1 статьи 150 Арбитражного процессуального кодекса Российской Федерации. В кассационной жалобе, поданной в Верховный Суд Российской Федерации, общество, ссылаясь на нарушение судами норм процессуального права, просит отменить указанные судебные акты и принять новый судебный акт об удовлетворении заявления о взыскании судебных расходов.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восстановлении пропущенного срока и прекращая производство по заявлению общества о взыскании судебных расходов, суд первой инстанции руководствовался статьями 9, 101, 106, 110, 112, 115, 117, 150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и исходил из того, что заявитель не представил доказательств, подтверждающих наличие уважительных причин, ограничивающих возможность совершения им соответствующих юридических действий и препятствовавших подать заявление в течение установленного срока. Суды апелляционной инстанции и округа поддержали выводы суда первой инстанции.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права, повлиявших на исход дела. 3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«Аскольд-Сервис»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