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03.03.2021, оставленным без изменения постановлением Двенадцатого арбитражного апелляционного суда от 05.05.2021, торги по отчуждению ½ доли в праве собственности на производственно-складское здание с пристройкой и договор купли-продажи от 29.11.2018, заключенный по итогам торгов финансовым управляющим должника с гражданином Заикиным Е.И., признаны недействительными, Заикин Е.И. обязан возвратить в конкурсную массу должника ½ доли в праве собственности на производственно-складское здание с пристройкой, восстановлена задолженность должника перед Заикиным Е.И. в размере 367 500 рублей. Арбитражный суд Поволжского округа постановлением от 14.09.2021 определение от 03.03.2021 и постановление апелляционного суда от 05.05.2021 оставил без изменения. 2 В кассационной жалобе Заикин Е.И. просит об отмене судебных актов, ссылаясь на свою добросовестность, пропуск срока исковой давности для оспаривания торгов 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кредитора-залогодержателля спорного имущества включены в реестр как обеспеченные залогом этого имущества. Приобретение заявителем имущества хотя и до включения требования в реестр, но по объективно заниженной цене не может считаться добросовестным и подлежать защите. Исчисление срока исковой давности применительно к установлению прав залогового кредитора соответствует статье 200 Гражданского кодека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Заикину Е.И.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