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07.12.2020, оставленным без изменения постановлением Восьмого арбитражного апелляционного суда от 10.06.2021, в удовлетворении заявления отказано. Постановлением Арбитражного суда Западно-Сибирского округа от 16.09.2021 судебные акты отменены, заявленное требование удовлетворено. В кассационной жалобе, поданной в Верховный Суд Российской 2 Федерации, управление,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проведенного мониторинга соблюдения хозяйствующими субъектами антимонопольного законодательства управлением возбуждено дело № 086/01/11-312/2019 по признакам нарушения обществом и ООО «СК Интеграция» пункта 2 части 1 статьи 11 Федерального закона от 26.07.2006 № 135-ФЗ «О защите конкуренции» (далее - Закон о защите конкуренции). Антимонопольным органом установлено, что в ходе участия в электронных аукционах на выполнение работ обществом и ООО «СК Интеграция» заключено соглашение, направленное на снижение и поддержание цен с целью победы заранее определенного участника. Установив данные обстоятельства, управлением принято решение о признании обществ нарушившими пункт 2 части 1 статьи 11 Закона о защите конкуренции. Не согласившись с указанным решением антимонопольного органа, ООО «ИСК» обратилось в арбитражный суд. Отказывая в удовлетворении заявленного требования, суды первой и апелляционной инстанций исходили из доказанности антимонопольным органом заключения обществами устного картельного соглашения, направленного на поддержание цен на аукционах. Отменяя судебные акты и удовлетворяя заявление, суд округа, руководствуясь положениями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постановлении Пленума Верховного Суда Российской Федерации от 04.03.2021 № 2 «О некоторых 3 вопросах, возникающих в связи с применением судами антимонопольного законодательства», пришел к выводу о том, что решение антимонопольного органа не соответствует положениям действующего законодательства и нарушает права и законные интересы заявителя. Суд округа указал, что факты использования единого IP-адреса при подаче ценовых предложений и минимальное снижение (до 1 процента) начальной (максимальной) цены контракта при участии в торгах сами по себе не свидетельствуют о заключении обществами запрещенного картельного соглашения, антимонопольным органом не представлены достаточные и достоверные доказательства, свидетельствующие о заключении обществами соглашения, направленного на снижение и поддержание цены при участии в открытом аукционе в электронной форме с целью победы заранее определенного участника. Изложенные в кассационной жалобе доводы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-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