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20.03.2021, оставленным без изменения постановлением Восьмого арбитражного апелляционного суда от 11.06.2021, первоначальный иск удовлетворен в заявленном объеме, в удовлетворении встречного иска отказано. Арбитражный суд Западно-Сибирского округа постановлением от 15.09.2021 решение от 20.03.2021 и постановление Восьмого арбитражного апелляционного суда от 11.06.2021 оставил без изменения. В кассационной жалобе общество «СтройПроект» просит об отмене судебных актов, ссылаясь на неустановление действительных оснований отказа заказчика от договора и принятие ненадлежащего заключения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законное и договорное право заказчика (общества «Взлет-Тюмень») на отказ от договора от 29.03.2019 № 09/2019 и отсутствие у изготовленной документации потребительской ценности для заказчика, разрешив встречные требования сторон в соответствии со статьями 453 , 715 , 716 , 721 , 1103 Гражданского кодекса Российской Федерации. Доводы жалобы сводятся к иной оценке обстоятельств исполнения обязательств,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"Взлет-Тюмень" (подробнее) Ответчики: ООО "Строй Проект" (подробнее) Иные лица: Арбитражный суд Западно-Сибирского округа (подробнее) Восьмой ААС (подробнее) ООО "ЗАПАДНО-СИБИРСКИЙ ЦЕНТР НЕЗАВИСИМЫХ ЭСПЕРТИЗ"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