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17.05.2021, оставленным без изменения постановлением Шестого арбитражного апелляционного суда от 08.07.2021 и постановлением Арбитражного суда Дальневосточного округа от 16.09.2021, процедура реализации имущества должника завершена, должник не освобожден от дальнейшего исполнения требований кредиторов. В кассационной жалобе Мисина И.Ю.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исследованных обстоятельствах образования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кредиторами. Доводы должника рассмотрены судами, мотивированно отклонены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Мисиной Ирине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