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26.02.2021, оставленным без изменения постановлением Восьмого арбитражного апелляционного суда от 07.06.2021, предприниматель привлечен к 2 административной ответственности, предусмотренной частью 2 статьи 14.171 Кодекса Российской Федерации об административных правонарушениях и ему назначено наказание в виде административного штрафа в размере 100 000 рублей, изъятая алкогольная продукция направлена на уничтожение. Постановлением Арбитражного суда Западно-Сибирского округа от 16.09.2021 указанные судебные акты оставлены без изменения. Предприниматель просит обжалуемые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рассмотрении доводов жалобы и принятых по делу судебных актов таких оснований не установлено. Частью 2 статьи 14.171 Кодекса Российской Федерации об административных правонарушениях предусмотрена ответственность за незаконную розничную продажу алкогольной и спиртосодержащей пищевой продукции лицом, осуществляющим предпринимательскую деятельность без образования юридического лица (индивидуальным предпринимателем), либо сельскохозяйственным товаропроизводителем (индивидуальным предпринимателем, крестьянским (фермерским) хозяйством), признаваемым таковым в соответствии с Федеральным законом от 29.12.2006 № 264-ФЗ «О развитии сельского хозяйства» (за исключением розничной продажи пива и пивных напитков, сидра, пуаре, медовухи, осуществляемой индивидуальным предпринимателем, либо розничной продажи произведенного 3 сельскохозяйственным товаропроизводителем вина, игристого вина (шампанского), если это действие не содержит уголовно наказуемого деяния.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предпринимателя состава административного правонарушения, ответственность за совершение которого предусмотрена частью 2 статьи 14.171 Кодекса Российской Федерации об административных правонарушениях, признав доказанным факт розничной продажи в кафе предпринимателя алкогольной продукции (реализация бутылки водки) без лицензии. При этом суды признали наличие вины предпринимателя, который должен был знать о существовании обязанностей и ограничений, следующих из законодательства о государственном регулировании производства и оборота алкогольной продукции и спиртосодержащей продукции, и обеспечить их выполнение при осуществлении торговли в магазине. Оснований для признания правонарушения малозначительным, снижения штрафа судами не установлено. Доводы жалобы направлены на переоценку доказательств и установление иных фактических обстоятельств дела, что не отнесено к полномочиям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