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01.04.2021, оставленным без изменения постановлением Пятнадцатого арбитражного апелляционного суда от 19.07.2021, в удовлетворении заявленных требований отказано. 2 Постановлением Арбитражного суда Северо-Кавказского округа от 06.10.2021 указанные судебные акты оставлены без изменения. Общество в кассационной жалобе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2 статьи 14.13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13.192 настоящего Кодекса. Оценив представленные доказательства, руководствуясь статьями 161, 162 Жилищного кодекса Российской Федерации, Положением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утвержденных постановлением Правительства Российской Федерации от 14.05.2013 № 410, Минимальным перечнем услуг и работ, необходимых для обеспечения надлежащего содержания общего имущества в многоквартирном доме, утвержденного постановлением Правительства Российской Федерации от 03.04.2013 № 290, Правилами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общества состава правонарушения, ответственность за совершение 3 которого предусмотрена частью 2 статьи 14.13 Кодекса Российской Федерации об административных правонарушениях, установив факт осуществления обществом предпринимательской деятельности по управлению многоквартирными домами с нарушением лицензионных требований. Суды признали, что процедура и срок давности привлечения к ответственности соблюдены, штраф назначен в минимальном размере санкции нормы. Оснований для применения статьи 2.9 Кодекса Российской Федерации об административных правонарушениях не выявлено. Доводы о ненадлежащем уведомлении общества о времени и месте составления протокола по делу об административном правонарушении являлись предметом рассмотрения судов и получили исчерпывающую правовую оценку, применительно к установленным обстоятельствам, связанным с наличием у административного органа на момент составления протокола сведений о заблаговременном уведомлении привлекаемого к ответственности лица о предстоящих процессуальных действиях. При этом состав правонарушения в кассационной жалобе не оспаривается, в жалобе также не указано, какие конкретно документы, возражения и объяснения общество было лишено возможности представить, и как это могло повлиять на вынесение постановления.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