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20.02.2021, оставленным без изменения постановлением Девятого арбитражного апелляционного суда от 26.04.2021 и постановлением Арбитражного суда Московского округа от 16.09.2021, исковое заявление удовлетворено.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23.08.2016 Министерством обороны Российской Федерации и обществом заключен государственный контракт № 1617187387472090942000000 на выполнение проектно-изыскательских работ 1 и 2 этапов и строительно-монтажных работ 1 этапа объекта, в рамках которого общество обязалось выполнить проектно-изыскательские и строительно-монтажные работы. В мае и декабре 2017 года Министерством обороны, обществом и эксплуатирующей организацией (учреждением) подписаны акты приемки законченного строительством объекта и акты передачи во временное эксплуатационное санитарное содержание соответственно, из которых следует, что объекты переданы эксплуатирующей организации. При этом общество осуществляло поставку тепловой энергии на объекты, переданные учреждению в эксплуатацию, которые последним не компенсировались. Указанные обстоятельства послужили основанием для обращения общества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пришел к выводу о наличии оснований для удовлетворения заявленного требования, с чем согласились суды апелляционной инстанции и округа. Судебные инстанции исходили из доказанности обществом наличия задолженности в заявленной сумме, указав, что ответчик является субъектом, на который возложены обязанности содержания и эксплуатации объектов 3 военной и социальной инфраструктуры, а также бремя несения расходов, связанных с таким содержанием.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«Центральное жилищно-коммунальное управление» Министерства обороны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