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28.12.2021 обратился в Верховный Суд Российской Федерации с жалобой на определение судьи Верховного Суда Российской Федерации от 30.11.2021 № 307-ЭС20-8427, определение Арбитражного суда города Санкт- Петербурга и Ленинградской области от 03.03.2021, постановление Тринадцатого арбитражного апелляционного суда от 29.04.2021 и постановление Арбитражного суда Северо-Западного округа от 18.08.2021 по делу № А56-147258/2018 о банкротстве Рыдника Юрия Евгеньевича,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Рыдник Татьяны Михайловны о восстановлении пропущенного процессуального срока отказать. Жалобу возвратить заявителю.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