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Сибрин Сергей Аркадьевич обратился в Арбитражный суд Ивановской области с иском к обществу с ограниченной ответственностью «Велен» (далее – Общество) об обязании предоставить документы и о взыскании судебной неустойки – 10 000 рублей за каждый день неисполнения или ненадлежащего исполнения судебного акта. Решением Арбитражного суда Ивановской области от 25.12.2020, оставленным без изменения постановлением Второго арбитражного апелляционного суда от 23.03.2021 и постановлением Арбитражного суда Волго- Вятского округа от 13.09.2021, заявленные требования удовлетворены частично: суд обязал Общество предоставить Сибрину С.А. документы и информацию о деятельности юридического лица, перечисленные в резолютивной части решения суда; взыскал 5000 рублей судебной неустойки за каждый день неисполнения или ненадлежащего исполнения судебного акта.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заявленные требования фактически неисполнимы и не отвечают критерию разумности.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Сибрин С.А., являющийся участником Общества, 17.01.2019 направил ответчику нотариально удостоверенное требование о предоставлении копий документов от 16.01.2019 № 37АА 1219574, которое получено юридическим лицом 21.01.2019. В ответ на требование Общество письмом от 25.01.2019 направило Сибрину С.А. заверенные копии протоколов собраний участников хозяйствующего субъекта за 2016-2017 годы, заверенные копии бухгалтерской отчетности, в том числе бухгалтерские балансы, отчеты о финансовых результатах, отчеты о движении денежных средств, налоговую отчетность, декларации по налогу на прибыль, по налогу на добавленную стоимость, по налогу на имущество, по транспортному налогу, по земельному налогу за 2016- 2017 годы. Сибрин С.А. 30.01.2019 направил требование о предоставлении документов Общества в адрес директора Баранова А.А. Письмом от 13.02.2019 Общество требования Сибрина С.А. отклонило, сославшись на существенное отличие его подписи от подписи на документах, имеющихся у юридического лица, указав, что ранее в адрес истца письмом от 25.01.2019 был направлен комплект документов аналогичного содержания. Сибрин С.А. 10.11.2019 направил Обществу второе требование о предоставлении иных копий документов, которое ответным письмом от 22.11.2019 отклонено по доводам, аналогичным письму от 13.02.2019. Поскольку затребованные документы в полном объеме Обществом не предоставлены, Сибрин С.А.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32, 40, 50 Федерального закона от 08.02.1998 № 14-ФЗ «Об обществах с ограниченной ответственностью» (далее – Закон № 14-ФЗ), положениями Федерального закона от 06.12.2011 № 402-ФЗ «О бухгалтерском учете» и Информационным письмом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суды частично удовлетворили 3 заявленные требования, указав на безусловное право Сибрина С.А., как участника Общества, требовать у последнего необходимую документацию. Судами принято во внимание, что перечень документов, которые обязано хранить общество, указан в пункте 2 статьи 50 Закона № 14-ФЗ. Подлежащие составлению в Обществе документы подлежат хранению в помещении исполнительного органа юридического лица, если иное место не определено уставом либо внутренним документом хозяйствующего субъекта. Между тем иное место такими документами Общества не определено. В отсутствие надлежащего подтверждения факта хранения требуемых документов в ином помещении либо иными лицами, а также доказательств неправомерных действий Сибрина С.А., выразившихся в его проникновении в офис Общества осенью 2017 года, суд обоснованно отклонил довод заявителя о невозможности представления части документов по причине их утраты. Как верно указали суды, само по себе отсутствие реальной и технической возможности предоставить все требуемые истцом документы, неосуществление Обществом деятельности, отсутствие сотрудников, в том числе бухгалтера, не освобождают юридическое лицо от обязанности предоставления документов участнику хозяйствующего субъекта; доказательств наличия непреодолимой силы, влекущую объективную невозможность исполнения обязанности, ответчиком не представлено. Ответчик не был лишен возможности восстановить утраченные документы и имел для этого достаточно времени, начиная с 2017 года. При реализации своего права на получение информации участники хозяйственных обществ не обязаны раскрывать цели и мотивы, которыми они руководствуются, требуя предоставления информации об обществе, а также иным образом обосновывать наличие интереса в получении соответствующей информации, за исключением случаев, вытекающих из закона. Поскольку документы по личному составу Общества представляют для истца ценность с точки зрения их экономического и юридического анализа, необходимы для целей защиты своих прав и законных интересов, суд, в отсутствие доказательств обратного, правомерно удовлетворил исковые требования в данной части. При определении размера подлежащей взысканию судебной неустойки, суд, учитывая значительный объем подлежащих передаче документов и доводы об отсутствии в Обществе в настоящее время штата для исполнения требования истца, принимая во внимание необходимость обеспечить баланс интересов сторон и фактическую исполнимость судебного акта, руководствуясь принципами справедливости, соразмерности и недопустимости извлечения выгоды из незаконного и недобросовестного поведения стороны, снизил размер судебной неустойки за неисполнение судебного акта.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«Велен»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