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29.09.2020 предприниматель привлечена к административной ответственности по части 2 статьи 14.10 Кодекса Российской Федерации об административных правонарушениях и ей назначено наказание в виде штрафа в размере 50 000 рублей с конфискацией предметов административного правонарушения. 2 Определением Пятнадцатого арбитражного апелляционного суда от 03.06.2021 апелляционная жалоба на решение суда первой инстанции возвращена заявителю в связи с пропуском срока на апелляционное обжалование и отказом в удовлетворении ходатайства о его восстановлении. Постановлением Суда по интеллектуальным правам от 30.09.2021 указанное определение суда апелляционной инстанции оставлено без изменения. Определением Суда по интеллектуальным правам от 18.10.2021 производство по кассационной жалобе предпринимателя на решение суда первой инстанции прекращено в связи с пропуском срока на кассационное обжалование и отсутствием уважительных причин для восстановления такого срока. Предприниматель обратилась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При решении вопроса о восстановлении срока на подачу апелляционной и кассационной жалоб суды руководствовались положениями статей 114, 121, 123, 259, 276 Арбитражного процессуального кодекса Российской Федерации, правовой позицией, изложенной в пункте 33 постановления Пленума Высшего Арбитражного Суда Российской Федерации от 25.12.2013 № 99 «О процессуальных сроках», пункте 14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исходили из того, что данный срок может быть восстановлен в пределах шестимесячного срока при наличии уважительных причин. Восстановление срока по истечении указанных шести 3 месяцев не производится, если ходатайство подано участвовавшим в деле лицом, которое было извещено надлежащим образом о судебном разбирательстве в арбитражном суде первой инстанции. Доводы относительно уважительности пропуска срока, изложенные в жалобе, приводились при рассмотрении дела, получили надлежащую правовую оценку с учетом установленных обстоятельств, связанных с направлением судом первой инстанции корреспонденции по адресу регистрации предпринимателя и ее получением,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Жалоба предпринимателя на решение суда первой инстанции не подлежит изучению, поскольку подана с нарушением требований статьи 2912 Арбитражного процессуального кодекса Российской Федерации, что исключает необходимость оценки обоснованности изложенных в данной части доводов, а производство по жалобе в указанной части подлежит прекращению. Учитывая изложенное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на определение Пятнадцатого апелляционного суда от 03.06.2021, определение Суда по интеллектуальным правам от 18.10.2021 по делу № А32-24373/2020 для рассмотрения в судебном заседании Судебной коллегии по экономическим спорам Верховного Суда Российской Федерации отказать. Производство по кассационной жалобе в части обжалования решения Арбитражного суда Краснодарского края от 29.09.2020 по тому же делу прекратить.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