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конкурсный кредитор обратился в суд с заявлением о привлечении бывшего генерального директора должника Паращенко Юрия Анатольевича к субсидиарной ответственности. Определением Арбитражного суда Нижегородской области от 26.11.2020, оставленным без изменения постановлением Первого арбитражного апелляционного суда от 26.05.2021, в удовлетворении заявления о привлечении Паращенко Ю.А. к субсидиарной ответственности в размере реестровой задолженности отказано; с Паращенко Ю.А. в конкурсную массу должника взысканы убытки в размере 302 825 587 рублей 81 копейка. Постановлением Арбитражного суда Волго-Вятского округа от 18.10.2021 данные судебные акты отменены, в удовлетворении заявления о привлечении Паращенко Ю.А. к субсидиарной ответственности по обязательствам должника отказано.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пунктами 4 и 5 статьи 10 Федерального закона от 26.10.2002 № 127-ФЗ «О несостоятельности (банкротстве)», пунктами 20, 58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доказанности наличия оснований для привлечения Паращенко Ю.А. к субсидиарной ответственности за доведение контролируемого им должника до банкротства, но ввиду пропуска заявителем срока исковой давности отказал в удовлетворении его заявления.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 и (или) норм процессуального права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Егорову Владимиру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