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01.04.2021, оставленным без изменения постановлением Шестого арбитражного 2 апелляционного суда от 23.06.2021, в удовлетворении заявленных требований отказано. Постановлением Арбитражного суда Дальневосточного округа от 10.09.2021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 и норм технической эксплуатации жилищного фонда, утвержденных постановлением Госстроя Российской Федерации от 27.09.2003 № 170,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факт непринятия управляющей компанией мер по надлежащему техническому обслуживанию инженерных систем водоснабжения. Суды признали, что процедура и срок давности привлечения к ответственности соблюдены, проверка проведена в порядке, установленном 3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Оснований для применения статьи 2.9 Кодекса Российской Федерации об административных правонарушениях не выявлено.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