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28.04.2021, оставленным без изменения постановлением Пятнадцатого арбитражного апелляционного суда от 08.07.2021, в удовлетворении исковых требований отказано. Постановлением Арбитражного суда Северо-Кавказского округа от 01.10.2021 решение суда первой инстанции и постановление суда апелляционной инстанции отменены, дело направлено на новое рассмотрение в Арбитражный суд Ростовской области. В кассационной жалобе, поданной в Верховный Суд Российской Федерации, общество, ссылаясь на незаконность постановления суда округа, просит его отменить и оставить в силе решение суда первой инстанции и постановление суда апелляционной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судебные акты судов первой и апелляционной инстанций и направляя дело на новое рассмотрение, суд округа исходил из того, что суды неполно исследовали существенные для разрешения спора обстоятельства, не дали оценку всем представленным доказательствам и доводам сторон.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Специализированный застройщик «МСК-КАПИТАЛ»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