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08.06.2021, оставленным без изменения постановлением Девятого арбитражного апелляционного суда от 17.08.2021 и постановлением Арбитражного суда Московского округа от 01.11.2021, ходатайство Иванчака И.И. об освобождении от исполнения обязанностей финансового управляющего Андреевой Н.Н. удовлетворено, судебное заседание по рассмотрению вопроса об утверждении финансового управляющего должника назначено на 10.08.2021 В кассационной жалобе Андреев А.В. просит об отмене судебных актов, ссылаясь на игнорирование преюдиции и неправильное применение судебной практики.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решение собрания кредиторов от 31.05.2021, которым выбрана саморегулируемая организация для отбора кандидатуры финансового управляющего, принято одним кредитором (Андреевым А.В.), являющимся сыном должника, что в силу сложившейся судебной практики, актуальной для банкротства гражданина, влечет нарушение принципа независимости управляющего, поэтому согласно статьям 12, 20.2, 37 Федерального закона от 26.10.2002 № 127-ФЗ «О несостоятельности (банкротстве)» отклонили возражения заявителя. Судебные акты в отношении решения другого собрания кредиторов не имеют преюдициального значения для рассматриваемого спора.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Андрееву Андрею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