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22.04.2021, оставленным без изменения постановлением Третьего арбитражного апелляционного суда от 13.08.2021, в удовлетворении требований отказано. Постановлением Арбитражного суда Восточно-Сибирского округа от 21.10.2021 указанные судебные акты оставлены без изменения. Общество просит обжалуемые судебные акты отменить,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