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22.04.2021, оставленным без изменения постановлением Третьего арбитражного апелляционного суда от 13.08.2021, в удовлетворении требований отказано. Постановлением Арбитражного суда Восточно-Сибирского округа от 09.11.2021 указанные судебные акты оставлены без изменения. Общество просит обжалуемые судебные акты отменить, считая их незаконными и необоснованными,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Приводимые обществом причины несвоевременного обращения в суд рассмотрены судами и признаны неуважительными. Доказательств того, что, 3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