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26.08.2021, в удовлетворении требований отказано. Постановлением Арбитражного суда Восточно-Сибирского округа от 27.10.2021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постановление инспекции было получено обществом 11.06.2020, в то время как с заявлением об оспаривании указанного постановления общество обратилось в арбитражный суд только 16.12.2020, суды пришли к выводу о пропуске обществом предусмотренного частью 2 статьи 208 Арбитражного процессуального кодекса Российской Федерации срока для обращения в 3 арбитражный суд с заявлением об оспаривании постановления о привлечении к административной ответственности.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Приведенные в жалобе доводы являлись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