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Тыва от 22.04.2021, оставленным без изменения постановлением Третьего арбитражного апелляционного суда от 18.08.2021, в удовлетворении требований отказано. Постановлением Арбитражного суда Восточно-Сибирского округа от 25.10.2021 указанные судебные акты оставлены без изменения. Общество просит обжалуемые судебные акты отменить, считая их незаконными и необоснованными, а также принятыми с нарушением норм материального права. По смыслу части 1 статьи 2911, части 7 статьи 2916,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невозможна, в том числе, защита нарушенных прав, свобод, законных интересов в сфере предпринимательской и иной экономической деятельности.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в материалы дела доказательства и установив, что постановление инспекции было получено обществом 11.06.2020, в то время как с заявлением об оспаривании указанного постановления общество обратилось в арбитражный суд только 06.01.2021, суды пришли к выводу о пропуске обществом предусмотренного частью 2 статьи 208 Арбитражного процессуального кодекса Российской Федерации срока для обращения в арбитражный суд с заявлением об оспаривании постановления о привлечении к административной ответственности. 3 Приводимые обществом причины несвоевременного обращения в суд рассмотрены судами и признаны неуважительными. Доказательств того, что, действуя разумно и добросовестно, общество столкнулось с обстоятельствами, объективно воспрепятствовавшими своевременному направлению заявления и ограничивающими возможность совершения соответствующего процессуального действия в отведенный срок, не представлено и судами таких обстоятельств не установлено. Приведенные в жалобе доводы являлись предметом рассмотрения судов и получили исчерпывающую правовую оценку применительно к установленным обстоятельствам, не согласиться с которой оснований не имеется. При указанных обстоятельствах основания для передачи жалобы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