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29.04.2021, оставленным без изменения постановлением Третьего арбитражного апелляционного суда от 13.08.2021, в удовлетворении требований отказано. Постановлением Арбитражного суда Восточно-Сибирского округа от 22.10.2021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доказательства, суды пришли к выводу о том, что общество обратилось в арбитражный суд с заявлением об оспаривании постановления о привлечении к административной ответственности со значительным пропуском предусмотренного частью 2 статьи 208 Арбитражного процессуального кодекса Российской Федерации срока. Приводимые обществом причины несвоевременного обращения в суд рассмотрены судами и признаны неуважительными. Доказательств того, что, действуя разумно и добросовестно, общество столкнулось с обстоятельствами, объективно воспрепятствовавшими своевременному направлению заявления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Приведенные в жалобе доводы являлись предметом рассмотрения судов и получили исчерпывающую правовую оценку применительно к установленным обстоятельствам, не согласиться с которой оснований не имеется. При указанных обстоятельствах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"СТ-ТБО" (подробнее) Ответчики: Служба государственной жилищной инспекции и строительного надзора Республики Тыва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