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29.04.2021, оставленным без изменения постановлением Третьего арбитражного апелляционного суда от 13.08.2021, в удовлетворении требований отказано. Постановлением Арбитражного суда Восточно-Сибирского округа от 25.10.2021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постановление инспекции было получено обществом 29.05.2020 и 03.06.2020, в то время как с заявлением об оспаривании указанного постановления общество обратилось в арбитражный суд только 06.01.2021, суды пришли к выводу о пропуске обществом предусмотренного частью 2 статьи 208 Арбитражного процессуального кодекса Российской Федерации срока для обращения в арбитражный суд с заявлением об оспаривании постановления о привлечении к административной ответственности. Приводимые обществом причины несвоевременного обращения в суд рассмотрены судами и признаны неуважительными. Доказательств того, что,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Приведенные в жалобе доводы являлись предметом рассмотрения судов и получили исчерпывающую правовую оценку применительно к установленным обстоятельствам, не согласиться с которой оснований не имеется. При указанных обстоятельствах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"СТ-ТБО" (подробнее) Ответчики: Служба государственной жилищной инспекции и строительного надзора Республики Тыва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