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19.02.2021, оставленным без изменения постановлением Девятого арбитражного апелляционного суда от 12.07.2021 и постановлением Арбитражного суда Московского округа от 21.10.2021, в удовлетворении исковых требований отказано. В кассационной жалобе, поданной в Верховный Суд Российской Федерации, общество «Строй-Тресть», ссылаясь на нарушение судами норм материального и процессуального права, просит отменить указанные судебные 2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«Строй-Тресть», обращаясь в арбитражный суд с иском по настоящему делу, сослалось на наличие на стороне общества «Верк» (заказчик) задолженности по договорам от 03.11.2017 № 2-11/ПР, от 02.04.2018 № 1-04/ПР (далее – договоры), право требования которой перешло к истцу от общества «Гроза» (исполнитель) на основании договора об уступке прав требования от 23.01.2020. Исследовав и оценив имеющиеся в материалах дела доказательства по правилам статьи 71 Арбитражного процессуального кодекса Российской Федерации, суды первой и апелляционной инстанций пришли к выводу о том, что представленные доказательства не подтверждают факт реального исполнения сторонами обязательств по договорам, обладающим признаками мнимых сделок, совершенных без намерения создать правовые последствия, соответствующие содержанию этих договоров, и, руководствуясь статьями 10, 170, 309, 310, 702, 779, 781, 783 Гражданского кодекса Российской Федерации, разъяснениями, изложенными в постановлении Пленума Верховного Суда Российской Федерации от 23.06.2015 № 23 «О применении судами некоторых положений раздела I части первой Гражданского кодекса Российской Федерации», не усмотрели оснований для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«Строй-Тресть»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