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04.12.2020 заявление удовлетворено. Восемнадцатый арбитражный апелляционный суд постановлением от 01.06.2021 отменил определение от 04.12.2020 и в удовлетворении заявления отказал. Арбитражный суд Уральского округа постановлением от 15.09.2021 постановление апелляционного суда от 01.06.2021 оставил без изменения. В кассационной жалобе Сорокин А.А. просит об отмене судебных актов апелляционного и окружного судов, ссылаясь на игнорирование доказательств финансовой состоятельности заимодавца и реального характера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оценил представленные в обоснование передачи денежных средств доказательства с учетом критериев, предъявляемых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требований к находящемуся в банкротстве должнику, и не признал спорное требование отвечающим таким критериям. Иная оценка заявителем доказательств носит субъективный характер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Сорокину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