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«Абрис Трейд»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«Каркаде» (далее – компания) о взыскании 648 435 руб. 40 коп. неосновательного обогащения по договору лизинга от 29.10.2018 № 441РЯ-ТЕР/03/2018. Решением Арбитражного суда города Москвы иск удовлетворен частично. Общество обратилось в арбитражный суд с заявлением о взыскании с компании 784 650 руб. 92 коп. судебных расходов. Определением Арбитражного суда города Москвы с компании в пользу общества взыскано 20 000 руб. в возмещение судебных расходов, в удовлетворении остальной части заявления отказано. Девятый арбитражный апелляционный суд постановлением от 10.06.2021 отменил определение суда первой инстанции, взыскал с компании в пользу 2 общества 329 749 руб. судебных расходов на оплату услуг представителя, в удовлетворении остальной части заявления отказал. В кассационной жалобе, поданной в Верховный Суд Российской Федерации, компания, ссылаясь на нарушение судами апелляционной и кассационной инстанций норм права, просит отменить их постановления и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Отменяя определение суда первой инстанции, суд апелляционной инстанции, руководствуясь статьей 110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информационном письме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подтверждающие факт несения обществом судебных расходов, принимая во внимание степень сложности дела и результат его рассмотрения, объем выполненной представителем работы, посчитал обоснованными и подлежащими возмещению за счет компании расходы на оплату услуг представителя в сумме 329 749 руб. Суд округа поддержал выводы апелляционного суда. Доводы жалобы не опровергают приведенные выводы судов, не подтверждают нарушений судами норм процессуального права, а направлены на переоценку доказательств и установленных фактических обстоятельств дела, что не входит в полномочия суда при кассационном производстве. 3 Учитывая изложенное,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«Каркаде»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