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26.03.2021 иск удовлетворен. Девятый арбитражный апелляционный суд постановлением от 17.06.2021 отменил решение от 26.03.2021 и удовлетворил иск в части взыскания 20 852 961 рубля 18 копеек неосновательного обогащения, прекратив производство по делу в остальной части иска. Арбитражный суд Московского округа постановлением от 15.09.2021 постановление апелляционного суда от 17.06.2021 оставил без изменения. В кассационных жалобах заявители просят о пересмотре судебных актов апелляционного и окружного судов: компания в части прекращения производства по делу, ссылаясь на отсутствие тождества ранее рассмотренных и данного дел, общество в удовлетворенной части иска, указывая на реализацию компанией права на судебную защиту в ранее рассмотренных делах и непредставление ею возражений по актам оказанных услуг в согласованные договором сроки.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Довод общества о несвоевременном применительно к условиям договора аренды железнодорожного подвижного состава от 29.09.2016 № ФГК-514-13 заявлении компанией возражений в отношении оказанных услуг опровергается установленным судами подписанием компанией актов об оказанных услугах с разногласиями. Суды установили согласование в договоре периодичности оформления актов оказанных услуг, и тождество рассматриваемого и данного дел апелляционный суд проверил на соответствие указанным периодам, поэтому доводы сторон, связанные с реализацией права на судебное взыскание сумм по спорным периодам, неосновательны.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«Федеральная грузовая компания» и акционерному обществу «ВЭБ-Лизинг»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