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24.03.2021, оставленным без изменения постановлениями Десятого арбитражного апелляционного суда от 07.06.2021 и Арбитражного суда Московского округа от 13.09.2021, заявленное требование удовлетворено частично, признан недействительным пункт 2.3.1 решения инспекции в части доначисления 3 180 865 рублей 41 копейки налога на добавленную стоимость (далее - НДС), начисления соответствующих сумм пеней и штрафа. В удовлетворении остальной части заявленного требования отказано. В кассационной жалобе общество ставит вопрос об отмене принятых по делу судебных актов в части отказа в удовлетворении заявления,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 и своевременности уплаты всех налогов и сборов за период с 01.01.2014 по 31.12.2016 инспекцией вынесено оспариваемое решение, которым обществу доначислен НДС, начислены соответствующие суммы пеней и штрафы. Основанием для принятия решения в оспариваемой части (доначисление НДС в сумме 41 790 110 рублей 22 копеек) послужили выводы налогового органа о неправомерном использовании налогоплательщиком льготы, установленной подпунктом 30 пункта 3 статьи 149 Налогового кодекса Российской Федерации (далее – Налоговый кодекс), поскольку работы (услуги) по содержанию и ремонту общего имущества в многоквартирном доме, обороты по реализации которых указаны обществом в налоговых декларациях за проверяемый период как подлежащие освобождению от уплаты налога, оказывались не силами привлеченных организаций (индивидуальных предпринимателей), а непосредственно налогоплательщиком, в связи с чем операции по реализации работ по техническому обслуживанию, санитарному содержанию и текущему ремонту объектов жилого и нежилого фонда, инженерной инфраструктуры и придомовых территорий подлежат обложению налогом в общеустановленном порядке.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54.1 , 146 , 149 Налогового кодекса, суды пришли к выводу об отсутствии оснований для признания недействительным решения налогового органа по эпизоду неправомерного использования налогоплательщиком освобождения от уплаты НДС, предусмотренного подпунктом 30 пункта 3 статьи 149 Налогового кодекса. Судебные инстанции исходили из неправомерного применения указанной льготы и занижения обществом налоговой базы по НДС вследствие «вывода» услуг по содержанию и ремонту общего имущества многоквартирных домов на взаимозависимые лица - общества с ограниченной ответственностью «ЖЭО № 1», «ЖЭО № 2», «ЖЭО № 6», «ЖЭО № 7», «ЖЭО № 11» (далееконтрагенты); создания формального документооборота. При исследовании обстоятельств дела установлено, что контрагенты заявителя представляют собой единый комплекс, вовлеченный в единый производственный процесс, являются взаимозависимыми по отношению к обществу, используют специальный налоговый режим; действия по созданию «бизнес схемы», предусматривающие передачу взаимозависимым лицам функций по содержанию и ремонту общего имущества многоквартирных домов, произведены налогоплательщиком после введения в действие подпункта 30 пункта 3 статьи 149 Налогового кодекса; работы по техническому обслуживанию, санитарному содержанию и текущему ремонту общего имущества в многоквартирных домах, осуществлялись непосредственно обществом. Выводы судов в части удовлетворения заявления общества налогоплательщиком не оспариваются. Доводы налогоплательщика, изложенные в кассационной жалобе,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«Жилищный трест и 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Управляющая компания "Жилищный трест и К" (подробнее) Ответчики: Инспекция Федеральной налоговой службы по г. Красногорску Московской области (подробнее) Судьи дела: Антонова М.К. (судья) (подробнее) Последние документы по делу: Определение от 11 января 2022 г. по делу № А41-22143/2020 Определение от 30 декабря 2022 г. по делу № А41-22143/2020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