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10.03.2021, оставленным без изменения постановлением Восемнадцатого арбитражного апелляционного суда от 14.05.2021 и постановлением Арбитражного суда Уральского округа от 16.09.2021,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завода (продавец) мотивированы ненадлежащим исполнением обществом (покупатель) обязательств по оплате товара, поставленного по договору поставки от 01.01.2016 № 34 (с учетом протокола разногласий и дополнительного соглашения, 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заводом товара по договору, отсутствие доказательств предъявления обществом претензий относительно качества и количества поставленного товара, как и доказательств оплаты его в полном объеме, суды первой и апелляционной инстанций пришли к выводу о наличии у общества неисполненного обязательства по оплате товара. Исходя из подтвержденности факта просрочки исполнения обществом обязательств по оплате, суды посчитали правомерным начисление заводом неустойки. Представленный заводом расчет неустойки судами проверен и признан верным, ответчиком не оспорен, контррасчет не представлен. При таких обстоятельствах, руководствуясь статьями 309, 310, 329, 330, 486, 487, 506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удовлетворили заявленные требования,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«Сибирский комбинат строительных материалов»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