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организация 20.12.2021 направила в Верховный Суд Российской Федерации кассационную жалобу, одновременно заявив ходатайство о восстановлении пропущенного срока ее подачи. Согласно части 2 статьи 2912 Арбитражного процессуального кодекса Российской Федерации срок подачи кассационной жалобы, пропущенный по 2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Рассмотрев заявленное ходатайство, судья не находит оснований для его удовлетворения. Первоначально поданная (19.10.2021 – согласно штампу на почтовом конверте) с пропуском двухмесячного срока жалоба возвращена заявителю на основании пункта 3 части 1 статьи 2915 Арбитражного процессуального кодекса Российской Федерации. Нарушение порядка подачи кассационной жалобы, его последующее устранение само по себе не является уважительной причиной и не может служить основанием к восстановлению пропущенного процессуального срока, поскольку соблюдение требований к обращению в Верховный Суд Российской Федерации и своевременность такого обращения зависят от заявителя. Восстановление пропущенного срока на кассационное обжалование судебных актов возможно при наличии объективных причин его пропуска. Объективных и не зависящих от заявителя причин, препятствующих подать кассационную жалобу в установленный законом двухмесячный срок, в ходатайстве не указано. Согласно части 1 статьи 9 Арбитражного процессуального кодекса Российской Федерации лица, участвующие в деле, несут риск наступления последствий совершения или несовершения ими процессуальных действий. Установленный Арбитражным процессуальным кодексом Российской Федерации срок для обжалования судебных актов является законной гарантией 3 реализации права на судебную защиту не только лица, обращающегося в арбитражный суд с кассационной жалобой, но и иных лиц, участвующих в деле. При изложенных обстоятельствах жалоба подлежит возвращению без рассмотрения по существу в соответствии с пунктом 3 части 1 статьи 2915 Арбитражного процессуального кодекса Российской Федерации в связи с отказом в восстановлении пропущенного процессуального срока ее подачи. Руководствуясь статьями 117, 184,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Отделения Ставропольской краевой общественной организации ветеранов (пенсионеров) войны, труда, вооруженных сил и правоохранительных органов Минераловодского городского округа Ставропольского края о восстановлении пропущенного срока отказать, кассационную жалобу возвратить заявителю.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