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28.04.2021 подает кассационную жалобу на судебные акты по делу № А53-1765/2020 и ходатайствует о восстановлении срока на обжалование. Несвоевременную подачу жалобы предприниматель обосновывает получением по почте надлежаще заверенных судом копий обжалуемых судебных актов только 18.04.2021. Согласно части 2 статьи 291.2 Арбитражного процессуального кодекса Российской Федерации (далее – Кодекс) восстановление срока возможно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Арбитражного процессуального кодекса Российской Федерации). На предпринимателя как участника арбитражного процесса возлагаются обязанность получения информации по делу и риск неисполнения этой обязанности (часть 6 статьи 121 Кодекса). Постановление Арбитражного суда Северо-Кавказского округа от 29.01.2021 согласно картотеке арбитражных дел сайта http://kad.arbitr.ru размещено в сети Интернет 30.01.2021 и с этой даты было доступно для ознакомления и подготовки жалобы. Ожидание копий судебных актов за пределами срока на обжалование не является поводом для исчисления срока на обжалование в ином, нежели предусмотрено статьей 291.2 Кодекса, порядке, поэтому в связи с такой причиной срок восстановлению не подлежит. Государственная пошлина за подачу жалобы настоящим определением не возвращается из-за неприложения подлинного документа о ее уплате.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восстановлении срока подачи кассационной жалобы на решение Арбитражного суда Ростовской области от 16.07.2020 по делу № А53-1765/2020, постановление Пятнадцатого арбитражного апелляционного суда от 09.10.2020 и постановление Арбитражного суда Северо-Кавказского округа от 29.01.2021 по тому же делу. Возвратить индивидуальному предпринимателю ФИО1 кассационную жалобу. Судья Верховного Суда Российской Федерации Н.А. Ксенофонтова Суд: Верховный Суд РФ (подробнее) Ответчики: ООО "Мелиоратор"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