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проектировщиков Саморегулируемая организация «Объединение Проектных организаций «ЭкспертПроект» (далее – Ассоциация) обратилась в Арбитражный суд города Москвы с иском к обществу с ограниченной ответственностью «Строй-М» (далее – Общество) о взыскании задолженности по уплате членских взносов и процентов за пользование чужими денежными средствами. Решением Арбитражного суда города Москвы от 24.11.2020, оставленным без изменения постановлением Девятого арбитражного апелляционного суда от 02.06.2021 и постановлением Арбитражного суда Московского округа от 15.09.2021,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не вступил в Ассоциацию, так как не соответствовал необходимым критериям.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2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с 22.10.2019 является членом Ассоциации. В соответствии с пунктом 11.2 Устава Ассоциации источниками формирования ее имущества являются регулярные и единовременные поступления от членов (вступительные, членские и целевые взносы). Согласно пункту 6.2 Устава Ассоциации члены кроме всего прочего, обязаны своевременно и в полном объеме оплачивать членские взносы, а также осуществлять иные обязательные для членов ассоциации платежи. Ссылаясь на то, что Обществом не исполнена обязанность по уплате членских взносов за период апрель-июль 2020 года, Ассоциация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8, 14, 26 Федерального закона от 12.01.1996 № 7-ФЗ «О некоммерческих организациях», суды удовлетворили заявленные требования, установив несвоевременное исполнение Обществом обязательств по оплате членских и целевых взносов. Судебными инстанциями принято во внимание, что в материалы дела представлены доказательства членства Общества в Ассоциации, в том числе корпоративное решение заседания правления, оформленное протоколом от 22.10.2019 № 618, о принятии ответчика в члены истца, которое в судебном порядке недействительным не признано.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«Строй-М»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