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24.02.2021, оставленным без изменения постановлением Девятнадцатого арбитражного апелляционного суда от 25.05.2021 и постановлением Арбитражного суда Центрального округа от 31.08.2021, с Журихина В.И. в пользу Нова Т.Н. взыскано 250 000 руб. невыплаченного задатка, в удовлетворении остальной части требований отказано. В кассационной жалобе, поданной в Верховный Суд Российской Федерации, Журихин В.И., ссылаясь на нарушение судами норм права,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Как следует из обжалуемых судебных актов, Нова Т.Н. обратилась в арбитражный суд с иском по настоящему делу, ссылаясь на то, что Журихин В.И. не исполнил условия предварительного договора цессии от 03.08.2020 № 1, не заключил в установленный срок основной договор цессии и не произвел возврат второй части задатка.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во исполнение условий указанного предварительного договора, содержащего условие о задатке, истец внес задаток 500 000 руб., обеспечивающий возникшее из предварительного договора обязательство Нова Т.Н. перед Журихиным В.И. заключить основной договор цессии; Журихин В.И. отказался от заключения основного договора цессии по истечении установленного договором срока, возвратив Нова Т.Н. 500 000 руб., при этом доказательств объективной невозможности выполнения своих обязательств не представил, суды первой и апелляционной инстанций пришли к выводу о наличии оснований для применения к Журихину В.И. предусмотренной пунктом 2 статьи 381 Гражданского кодекса Российской Федерации меры ответственности в виде взыскания двойной суммы задатка. При таких обстоятельствах, принимая во внимание ходатайство Журихина В.И. о снижении размера предъявленной ко взысканию суммы, руководствуясь статьями 309, 310, 333, 380, 381, 429 Гражданского кодекса Российской Федерации, разъяснениями, изложенными в постановлении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постановлении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суды удовлетворили заявленные требования в части.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3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Журихина Владислава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