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04.02.2021, оставленным без изменения постановлением Восьмого арбитражного апелляционного суда от 04.05.2021 и постановлением Арбитражного суда Западно-Сибирского округа от 02.09.2021,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А75-17742/2018, констатировав ненадлежащее исполнение обществом (арендатор) обязанности по оплате пользования арендованным по спорному договору оборудованием в заявленный период, руководствуясь статьями 309, 310, 329, 330, 606, 614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«Технобурсервис»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