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28.12.2020, оставленным без изменения постановлением Тринадцатого арбитражного апелляционного суда от 05.05.2021 и постановлением Арбитражного суда Северо-Западного округа от 09.09.2021, с компании в пользу общества взыскано 691 160 руб. задолженности, 49 882 руб. 61 коп. процентов на основании статьи 395 Гражданского кодекса Российской Федерации,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реальность фактически сложившихся между сторонами арендных отношений по поводу спорной техники, отсутствие доказательств внесения компанией платы за пользование имуществом, руководствуясь статьями 160, 161, 309, 310, 314, 606, 614 Гражданского кодекса Российской Федерации, суды первой и апелляционной инстанций признали правомерным требование общества о взыскании с компании задолженности. Проверив представленный обществом расчет процентов за пользование чужими денежными средствами и скорректировав период их начисления, суды удовлетворили соответствующее требование в части. Отказывая в удовлетворении требований общества в остальной части, суды не установили оснований для применения к компании ответственности в соответствии с положениями статьи 317.1 Гражданского кодекса Российской Федерации и признали недоказанным наличие вины компании в причинении обществу убытков, а также причинно-следственной связи между действиями компании и причиненными обществу убытками. Суд округа поддержал выводы судов первой и апелляционной инстанций. 3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«Спец-Техник.Ру»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