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«Завод «Югмашдеталь» (далее – Общество) обратилось в Арбитражный суд Ростовской области с иском к индивидуальному предпринимателю Надолинскому Алексею Николаевичу (далее – Предприниматель) о признании недействительной сделкой мирового соглашения от 05.10.2018 с приложением, являющимся неотъемлемой частью мирового соглашения.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«Торгово-коммерческая фирма «Умелые руки» (далее – Компания). Решением Арбитражного суда Ростовской области от 31.08.2020, оставленным без изменения постановлением Пятнадцатого арбитражного 2 апелляционного суда от 28.05.2021 и постановлением Арбитражного суда Северо- Кавказского округа от 27.08.2021,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соглашение об отступном заключено с целью прекращения основного обязательства – договора займа, который не признан недействительным, а вопрос о его недействительности апелляционный суд рассмотрел по собственной инициативе. Выводы суда в данной части противоречат материалам дела и заключению экспертизы. По мнению Предпринимателя, судебные акты по делу № А53-45302/2019 не являются преюдициальными; фактов, имеющих преюдициальное значение, решением Таганрогского городского суда Ростовской области от 14.05.2020 по делу № 2-306/2020 также не установлено. Суд не дал оценки доказательствам, подтверждающим, что спорное оборудование было ранее выкуплено Обществом. Перечень оборудования, переданного по соглашению об отступном, не соответствует перечню оборудования, указанному в договоре аренды.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и Предпринимателем заключено мировое соглашение от 05.10.2018, в соответствии с которым истец обязался передать в собственность ответчика имущество (оборудование) в счет задолженности, а Предприниматель – принять оборудование и считать обязательства по договору процентного займа от 29.11.2016 исполненным. Указанное соглашение заключено во внесудебном порядке и квалифицировано судами как соглашение об отступном (статья 409 Гражданского кодекса Российской Федерации (далее – АПК РФ)). Причиной оспаривания данного соглашения являлось отрицание Обществом фактов его заключения, передачи имущества Предпринимателю, заключения договора займа и получения заемных средств. По утверждению Общества, оно никогда не являлось собственником переданного имущества, использует его на праве аренды; о существовании спорных документов ему стало известно в связи с их представлением Предпринимателем в Таганрогский городской суд в 2020 году. 3 Исследовав и оценив по правилам статьи 71 АПК РФ представленные доказательства, приняв во внимание обстоятельства, установленные при рассмотрении дел № А53-45302/2019, № 2-419/2020, № 2-19/2019, руководствуясь статьями 166-168, 409 Гражданского кодекса,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заявленные требования, установив получение Обществом оборудования в аренду по договору от 20.09.2010, заключенному с Компанией, а также сохранение действия данного договора до 2019 года и наличие у истца неисполненного обязательства по уплате арендных платежей, в связи с чем оборудование не могло передаваться Предпринимателю по оспариваемой сделке. Судебными инстанциями обоснованно не приняты во внимание акты от 16.09.2011, 09.07.2012, 26.12.2012, счет-фактура и инвентарные описи, которыми Предприниматель пытался опровергнуть преюдициально установленные обстоятельства владения имуществом Обществом на праве аренды, и доводы об аффилированности сторон спора. Кроме того, судами установлено отсутствие документальных доказательств реализации Обществом имущества и отражения данного обстоятельства в бухгалтерских и налоговых документах. Сам по себе акт не является документом, порождающим титул собственности, право на выкуп арендованного у третьего лица имущества у истца отсутствовало. Довод о неполном совпадении перечней арендованного Обществом по договору от 20.09.2010 имущества и имущества, указанного в оспариваемом акте от 05.10.2018 не свидетельствует о неполноте исследования судами обстоятельств дела, поскольку документальных доказательств принадлежности истцу спорного имущества на праве собственности в части расхождения перечней также не представлено. Судами также дана оценка реальности займа, учитывая, что Предприниматель ссылается на заключение спорного соглашения от 05.10.2018 в целях прекращения заемных обязательств Общества. Оценив в совокупности представленные доказательства: несоответствие сумм и периодов внесения денежных средств по приходным кассовым ордерам (далее – ПКО) к договору займа, фальсификацию подписи бухгалтера на указанных ПКО (согласно заключению почерковедческой экспертизы), несоответствие формы ПКО той, которая применялась Обществом в соответствующие периоды, превышение суммы допустимых расчетов в наличной форме, отсутствие доказательств отражения прихода соответствующих сумм в бухгалтерском учете истца и реального поступления денежных средств в его кассу, суды пришли к выводу о безденежном (мнимом) характере займа.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Надолинского Алексея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