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Магаданской области от 30.04.2021, оставленным без изменения постановлением Шестого арбитражного апелляционного суда от 12.07.2021, заявление удовлетворено в части исключения из конкурсной массы должника платы за аренду снимаемого им жилого помещения в размере 21 000 рублей ежемесячно и компенсации расходов за снимаемое жилье в размере 321 000 рублей. Арбитражный суд Дальневосточного округа постановлением от 09.09.2021 изменил определение от 30.04.2021 и постановление апелляционного суда от 12.07.2021, исключив из конкурсной массы должника плату за аренду снимаемого им жилого помещения в размере 21 000 рублей ежемесячно с 11.02.2021 до завершения процедуры реализации имущества и отказав в удовлетворении заявления в остальной части. 2 В кассационной жалобе Белокуров В.В. просит об отмене постановления окружного суда в части отказа в компенсации расходов на аренду жилья за предыдущие периоды как нарушающего права его и семьи.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Отказ в удовлетворении требования о возврате понесенных в период до подачи рассматриваемого заявления расходов мотивирован судами ссылками на соответствующие правовые нормы.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Белокурову А.Н.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