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29.04.2021, оставленным без изменения постановлением Пятнадцатого арбитражного апелляционного суда от 22.06.2021 и постановлением Арбитражного суда Северо-Кавказского округа от 07.09.2021, ходатайство финансового управляющего об утверждении Положения о порядке, сроках и условиях реализации имущества должника удовлетворено. В кассационных жалобах заявители просят об отмене судебных актов, ссылаясь на неисследование обстоятельств, касающихся оценки реализуемого автомобиля, неосновательный отказ в определении цены экспертным путем.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недоказанность недостоверности оценки финансовым управляющим транспортного средства ниже 100 000 рублей, заложенной в Положении о порядке, сроках и условиях реализации имущества должника, поэтому утвердили Положение в соответствии со статьями 110, 139,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Зуеву В.В. и Кабеховой А.А.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