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«Тайнинское-Вабарг» (далее – Общество) и ФИО1 обратились в Арбитражный суд Московской области с иском к обществу с ограниченной ответственностью «Анкор-15» (далее – Компания) о признании недействительным договора аренды от 01.12.2016 № 03/01-2017. Решением Арбитражного суда Московской области от 21.08.2019 в удовлетворении требований отказано. Постановлением Десятого арбитражного апелляционного суда от 23.12.2019 решение от 21.08.2019 оставлено без изменения; производство по апелляционным жалобам общества с ограниченной ответственностью «Слобода», ФИО2, ФИО3, ФИО4 на решение суда первой инстанции, поданным в порядке статьи 42 Арбитражного процессуального кодекса Российской Федерации (далее – АПК РФ), прекращено. Постановлением Арбитражного суда Московского округа от 04.06.2020 решение от 21.08.2019 и постановление от 23.12.2019 отменены, дело направлено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постановление суда округа, оставив в силе решение первой инстанции,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обоснованное применение судами первой и апелляционной инстанций принципа эстоппеля, на правомерность выводов судов первой и апелляционной инстанций об истечении срока исковой давности по заявленным требованиям, а также на законное прекращение производства по апелляционным жалобам лиц, не привлеченных к участию в деле. По мнению Компании, суд округа вышел за пределы полномочий, предоставленных статьями 286 , 287 АПК РФ . Заявитель настаиваетВ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Обществом (арендодатель) в лице генерального директора ФИО5 и Компанией (арендатор) в лице генерального директора ФИО6 заключен договор аренды от 01.12.2016 № 03/01-2017, по условиям которого истец передал, а ответчик принял за плату во временное владение и пользование объекты аренды, указанные в Приложении № 1 к договору. Имущество передано по акту приема-передачи от 01.12.2016. Размер арендной платы согласован сторонами в пункте 3.1.2 договора и составляет 400 000 рублей ежемесячно. Обращаясь в суд с настоящими требованиями, истцы указали, что договор аренды заключен в ущерб интересам Общества по значительно заниженной цене, не соответствующей рыночной стоимости арендной платы. Истцы также ссылались на нахождение в сговоре лиц, заключивших оспариваемую сделку, поскольку прежний генеральный директор и учредитель Компании ФИО6 избрана в члены Совета директоров Общества, а гражданка ФИО7, обладающая долей в уставном капитале Компании, является супругой акционера Общества ФИО8 Отказывая в удовлетворении требований, суды первой и апелляционной инстанций, руководствовались статьями 53 , 65.2 , 166 , 168 , 174 , 181 , 195 , 199 , 200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 исходили из того, что истцы не представили доказательств, свидетельствующих о намерении сторон причинить вред Обществу, а также доказательств, что Компания знала или должна было знать о явном ущербе для арендодателя; истцами не доказан сговор либо иные совместные действиях лиц, заключивших оспариваемый договор, который является экономически обоснованным, поскольку предотвратил возникновение еще больших убытков; в рассматриваемой ситуации интересы истца, сославшегося на недействительность договора аренды, не подлежат судебной защите в силу принципа эстоппель. Кроме того, суды пришли к выводу о пропуске срока исковой давности по заявленным требованиям.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делая вывод об отсутствии у Общества ущерба в связи с заключением договора от 01.12.2016 № 03/01-2017, суды первой и апелляционной инстанций не учли ставки арендной платы, установленные для субарендаторов, которым Компания сдала арендованное имущество, не сопоставив их с ценой оспариваемой сделки. Учитывая, что положениями Гражданского кодекса установлен специальный порядок реализации участниками корпорации прав на участие в рассмотрении корпоративных споров - путем присоединения к поданному иску, суд кассационной инстанции признал прекращение производства по апелляционным жалобам акционеров неправомерным. Сославшись на положения подпункта 3 пункта 3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суд округа указал на ошибочность выводов об истечении срока исковой давности по требованиям ФИО1, являющейся акционером Общества.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«Анкор-15»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"Тайнинское-Вабарг" (подробнее) ООО "Слобода" (подробнее) Ответчики: ООО "Анкор-15"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