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«Крустол» обратилось в Арбитражный суд Самарской области с исковым заявлением к открытому акционерному обществу «АвтоВАЗагрегат» (далее - общество) о взыскании 16 682 500 руб. задолженности. Решением Арбитражного суда Самарской области от 10.07.2020 иск удовлетворен. Общество обратилось в арбитражный суд с заявлением о пересмотре решения суда от 10.07.2020 по вновь открывшимся обстоятельствам. Определением Арбитражного суда Самарской области от 30.06.2021, оставленным без изменения постановлением Одиннадцатого арбитражного апелляционного суда от 12.08.2021 и постановлением Арбитражного суда Поволжского округа от 13.10.2021, в удовлетворении заявления общества отказано. В кассационной жалобе, поданной в Верховный Суд Российской Федерации, общество просит отменить указанные судебные акты как принятые с нарушением норм материального и процессуального права.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Таких оснований по результатам изучения доводов кассационной жалобы и обжалуемых судебных актов не установлено. Отказывая в удовлетворении заявления общества, суды руководствовались положениями статей 309, 311 Арбитражного процессуального кодекса Российской Федерации, разъяснениями, изложенными в постановлении Пленума Высшего Арбитражного Суда Российской Федерации от 30.06.2011 № 52 «О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обстоятельствам», и исходили из того, что приведенные заявителем обстоятельства не отвечают признакам вновь открывшихся и не являются основанием для пересмотра судебного акта по правилам, предусмотренным главой 37 Арбитражного процессуального кодекса Российской Федерации. Изложенные в кассационной жалобе доводы аналогичны доводам, ранее заявлявшимся в судах и получившим правовую оценку, не опровергают выводы судов, не подтверждают существенных нарушений судами норм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открытого акционерного общества «АвтоВАЗагрегат»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