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31.07.2020 (резолютивная часть от 18.05.2020), принятым в порядке упрощенного производства, иск удовлетворен. Десятый арбитражный апелляционный суд определением от 02.11.2020 перешел к рассмотрению дела по общим правилам искового производства. Постановлением Десятого арбитражного апелляционного суда от 11.02.2021 решение суда первой инстанции отменено, иск удовлетворен. Арбитражный суд Московского округа постановлением от 23.09.2021 оставил без изменения постановление суда апелляционной инстанции. В кассационной жалобе, поданной в Верховный Суд Российской Федерации, компания, ссылаясь на нарушение судами апелляционной инстанции и округа норм права, просит отменить их постановления и направить дело на новое рассмотрение в Десятый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компанией срока поставки товара по спорному договору, проверив и признав верным представленный обществом расчет пеней, руководствуясь статьями 329 , 330 , 506 , 516 Гражданского кодекса Российской Федерации, суд апелляционной инстанции пришел к выводу о наличии оснований для удовлетворения иска. Суд округа поддержал выводы апелляционного суда. Изложенные в кассационной жалобе доводы были предметом рассмотрения судов апелляционной инстанции и округа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«Компания химических источников токов»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"ЦЕНТРАЛЬНЫЙ НАУЧНО-ИССЛЕДОВАТЕЛЬСКИЙ ИНСТИТУТ МАШИНОСТРОЕНИЯ" (подробнее) Ответчики: ООО "КОМПАНИЯ ХИМИЧЕСКИХ ИСТОЧНИКОВ ТОКА" (подробнее) Иные лица: ООО "Компания ХИТ" (подробнее) Судьи дела: Чучунова Н.С.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