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18.03.2021, оставленным без изменения постановлением Десятого арбитражного апелляционного суда от 07.06.2021, в удовлетворении требований отказано. Постановлением Арбитражного суда Московского округа от 13.09.2021 указанные судебные акты оставлены без изменения. Общество обратилось в Верховный Суд Российской Федерации с кассационной жалобой, в которой просит состоявшиеся по делу судебные акты отменить, считая их незаконными и необоснованными. Изучив изложенные в кассационной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Отказывая в удовлетворении требований, суды руководствовались положениями статьи 208 Арбитражного процессуального кодекса Российской Федерации, статьи 30.3 Кодекса Российской Федерации об административных правонарушениях, и исходили из того, что установленный срок для обращения в арбитражный суд в целях оспаривания постановления по делу об административном правонарушении пропущен, уважительных причин для восстановления пропущенного срока не установлено, в отсутствие доказательств невозможности получения почтовых отправлений по независящим от общества причинам, или наличия объективных причин несвоевременного получения корреспонденции. Приведенные в жалобе ссылки на порядок вручения регистрируемого почтового отправления правового значения в рассматриваемом случае не имеют при установленных судами основаниях возвращения направленной копии постановления по делу об административном правонарушении в связи с отказом от получения. Указанные выводы судов в жалобе не опровергнуты, как не опровергнут факт неисполнения обществом (должником) содержащихся в исполнительном документе требований неимущественного характера в срок, установленный судебным приставом-исполнителем после вынесения постановления о взыскании исполнительского сбора. При указанных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"Агрокомплекс" (подробнее) Ответчики: Домодедовского ГОСП ГУФССП России по Московской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