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28.12.2020, оставленным без изменения постановлением Тринадцатого арбитражного апелляционного суда от 19.05.2021 и постановлением Арбитражного суда Северо-Западного округа от 01.09.2021,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предприниматель (заказчик) во исполнение условий спорного договора перечислил обществу (исполнитель) денежные средства в заявленном размере, договор прекратил свое действие в связи с односторонним отказом заказчика, доказательств встречного предоставления по договору не представлено, как и доказательств приостановления исполнения договора ввиду ненадлежащего выполнения заказчиком своих обязательств, руководствуясь статьями 309, 310, 395, 453, 779, 781, 1102, 1107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«Печь и Ланч»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