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«Промторг Двадцать Девятый» обратилось в Арбитражный суд Калининградской области с иском к ООО «Автомеханика», ООО «Калипсо», ООО «Инвестор АБ», ООО «Норма Бейкер», ООО «Бранденбургские ворота» о взыскании солидарно 61 150 000 рублей задолженности по договору процентного займа от 25.03.2011 № 2503/11 (далее – договор займа), 60 136 417 рублей 81 копейки договорных процентов за период с 23.11.2011 по 13.06.2018 и 34 244 000 рублей 26 копеек неустойки, начисленной за период с 01.12.2016 по 13.06.2018. К участию в деле в качестве третьего лица, не заявляющего самостоятельных требований относительно предмета спора, привлечено ООО «Солби». Вступившим в законную силу решением Арбитражного суда Калининградской области от 15.10.2018, иск удовлетворен. ООО «Солби» в лице конкурсного управляющего Ермакова Дениса Викторовича обратилось в суд первой инстанции с заявлением о процессуальном правопреемстве на стороне истца – ООО «Промторг Двадцать Девятый». Определением Арбитражного суда Калининградской области от 06.07.2021, оставленным без изменения постановлением Тринадцатого арбитражного апелляционного суда от 26.08.2021, в удовлетворении заявления ООО «Солби» о процессуальном правопреемстве на стороне истца отказано. 2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жалобы заявитель указывает, что с учетом приведенных им доводов, у суда округа отсутствовали правовые основания для направления дела на новое рассмотрения, а вопрос должен был быть разрешен по существу.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«Солби» (займодавец) и ООО «Автомеханика» (заемщик) заключили договор займа, по условиям которого займодавец обязался предоставить заемщику 61 150 000 рублей частями, а заемщик – возвратить займодавцу сумму займа в срок до 30.11.2016 и уплатить проценты из расчета 15% в год от суммы займа. В обеспечение договора займа ООО «Солби» (кредитор) и ООО «Калипсо», ООО «Инвестор АБ», ООО «Бранденбургские ворота», ООО «Норма Бейкер» (поручители) заключили договор поручительства от 05.05.2014 (далее – договор поручительства), по условиям которого поручители обязались отвечать солидарно перед кредитором за исполнение ООО «Автомеханика» всех обязательств по договору займа в течение пяти лет с момента его подписания. Впоследствии ООО «Солби» (цедент) и ООО «Промторг Двадцать Девятый» (цессионарий) 31.12.2014 заключили договор уступки права требования (цессии) (далее – договор цессии), по условиям которого цедент уступил цессионарию права требования к ООО «Автомеханика» как в части долга, так и в части процентов и неустойки по договору займа и договору поручительства. В обоснование заявления о процессуальном правопреемстве ООО «Солби» указало, что в рамках дела № А21-8625/2020 о его несостоятельности (банкротстве) определением Арбитражного суда Калининградской области от 01.06.2021 договор цессии признан недействительным и применены последствия его недействительности в виде восстановления права требования ООО «Солби» к ООО «Автомеханика» по договору займа. Суды первой и апелляционной инстанций, придя к выводу о том, что вопрос определения надлежащего истца при недействительности уступки требования решается в период рассмотрения спора по основной задолженности до вынесения судебного акта, отказали в удовлетворении заявления ООО «Солби». 3 Суд округа, приняв во внимание положение статьи 48 АПК РФ, разъяснения, изложенные в пункте 34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 и правовую позицию, сформулированную в постановлении Конституционного Суда Российской Федерации от 16.11.2018 № 43-П,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определение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а именно : суды не установили, произошло ли правопреемство в материальном правоотношении, восстановлены ли права требования ООО «Солби» к ООО «Автомеханика» по договору займа, а также имеются ли препятствия для проведения процессуального правопреемства.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«Солби»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