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«РИТМ» удовлетворить. Срок подачи кассационной жалобы на решение Арбитражного суда Республики Коми от 28.04.2021, постановление Второго арбитражного апелляционного суда от 01.07.2021 и постановление Арбитражного суда Волго-Вятского округа от 14.10.2021 по делу № А29-14208/2020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