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28.12.2020 заявленные обществом требования удовлетворены. Постановлением Пятнадцатого арбитражного апелляционного суда от 07.05.2021, оставленным без изменения постановлением Арбитражного суда Северо-Кавказского округа от 14.09.2021, решение суда отменено с принятием нового судебного акта, которым в удовлетворении требований отказано. В кассационной жалобе налогоплательщик ссылается на нарушение постановлениями судов его прав и законных интересов в результате нарушения 2 норм материального и процессуального права, а также неполной оценки обстоятельств дела.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(в редакции решения управления) обществу доначислены налоги по общей системе налогообложения и применены штрафные санкции в связи с неправомерным применением специальных налоговых режимов в виде уплаты единого налога на вмененный доход (далее – ЕНВД) и применения упрощенной системы налогообложения (далее – УСН), а также уклонения от уплаты налогов по общей системе налогообложения (налога на прибыль организаций и налога на добавленную стоимость) в отношении деятельности по торговле автомобильными деталями. Несогласие с выводами инспекции послужило основанием для обращения общества в суд с соответствующим требованием. При рассмотрении спора суды руководствовались положениями статей 346.26, 346.27 Налогового кодекса Российской Федерации, учитывая разъяснения, изложенные в Информационном письме Президиума Высшего Арбитражного Суда Российской Федерации от 05.03.2013 № 157 «Обзор практики рассмотрения арбитражными судами дел, связанных с применением положений главы 26.3 Налогового кодекса Российской Федерации», при исследовании и оценке представленных доказательств и обстоятельств дела. 3 Отказывая в удовлетворении требования, апелляционный суд исходил из доказанности инспекцией обстоятельств, свидетельствующих о том, что обществом не соблюдены условия, с которыми законодательство о налогах и сборах связывает право на применение ЕНВД и УСН (в том числе не доказан факт осуществления розничной торговли при доказанности того, что в проверяемом периоде общество осуществляло оптовую торговлю за наличный расчет с доставкой товара до покупателя), ввиду этого признал обоснованным доначисление налогоплательщику налогов по общей системе налогообложения. Кроме того, отменяя решение суда, апелляционный суд указал, что в рассматриваемом случае налоговым органом не допущено существенных нарушений процедуры проведения выездной налоговой проверки и рассмотрения материалов налоговой проверки, являющихся безусловным основанием для отмены решения, принятого инспекцией по итогам выездной налоговой проверки. Оснований для отмены решения налогового органа в силу пункта 14 статьи 101 Налогового кодекса Российской Федерации не имеется. Судом округа данные выводы поддержаны. Обстоятельства данного спора и представленные доказательства были предметом рассмотрения и оценки судов. Приведенные в жалобе доводы сводятся к изложению обстоятельств дела, которые получили надлежащую правовую оценку судов и мотивированно отклонены, не опровергают, не подтверждают существенных нарушений судами норм материального и (или) процессуального права, основаны на неверном толковании положений законодательства, фактически направлены на переоценку выводов судов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«Югавтодеталь»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