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12.03.2021, оставленным без изменения постановлениями Одиннадцатого арбитражного апелляционного суда от 18.06.2021 и Арбитражного суда Поволжского округа от 21.09.2021, требование заявителя оставлено без удовлетворения. В кассационной жалобе ООО «Гарвей» ставит вопрос об отмене принятых по делу судебных актов, указывая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не согласившись с тем, что антимонопольный орган признал необоснованной жалобу заявителя на несоответствие аукционной документации требованиям действующего законодательства в части описания объекта закупки (медицинские расходные материалы), общество обратилось в суд с заявлением о признании ненормативного правового акта недействительным. При разрешении спора суды руководствовались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нужд», при исследовании и оценке представленных доказательств и обстоятельств дела. Отказывая в удовлетворении требования, суды согласились с выводами антимонопольного органа о том, что требования к функциональным, техническим и качественным характеристикам объекта спорной закупки сформулированы с учетом потребностей заказчика, исходя из специфики деятельности, и не противоречат требованиям законодательства, так как при формировании требований к техническим и функциональным характеристикам оборудования заказчик учитывает необходимость конечного результатаобеспечение учреждения необходимым оборудованием. Суды также отметили, что возможность устанавливать параметры необходимого к поставке товара, исходя из своих потребностей, является законодательно закрепленным правом заказчика, а потребности заказчика являются определяющим фактором при установлении им соответствующих требований. Заказчик вправе включить в документацию об аукционе в электронной форме такие качественные, технические и функциональные характеристики товаров, которые отвечают его потребностям и необходимы для выполнения соответствующих государственных функций. При этом заказчик вправе детализировать предмет закупок. Судами также принято во внимание, что факт ограничения количества участников спорной закупки не доказан. Обстоятельства данного спора и представленные доказательства были предметом рассмотрения и оценки судов. Доводы жалобы основаны на неверном толковании положений законодательства, фактически сводятся к изложению обстоятельств дела, которые были предметом исследования,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«Гарвей»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"Гарвей", г. Москва (подробнее) Ответчики: Управление Федеральной антимонопольной службы по Республике Татарстан,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