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19.03.2021, оставленным без изменения постановлением Девятого арбитражного апелляционного суда от 17.06.2021 и постановлением Арбитражного суда Московского округа от 13.10.2021,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предписанием управления обществу указано устранить выявленное нарушение, а именно превышение выбросов загрязняющих веществ по веществу аммиак в 6,6 раза на источнике ИЗА № 0201 (Печь № 2 сжигания аммиака, дымовая труба) в атмосферный воздух относительно требований, установленных нормативной документацией общества. Основанием выявленного нарушения послужило заключение ФГБУ «ЦЛАТИ по ЦФО» по результатам проведения лабораторных исследований, измерений и испытаний от 09.11.2020, согласно которому установлено наличие превышений выбросов загрязняющих веществ. Не согласившись с предписанием управления в части возложения обязанности устранить превышение выбросов загрязняющих веществ по веществу аммиак на источнике ИЗА № 0201, общество обратилось в арбитражный суд с заявлением о признании ненормативного правового акта в указанной части недействительным. Отказывая в удовлетворении требования, суд первой инстанции, исследовав и оценив представленные в материалы дела доказательства, руководствуясь положениями Федерального закона от 04.05.1999 № 96-ФЗ «Об охране атмосферного воздуха», Порядком проведения инвентаризации стационарных источников и выбросов вредных (загрязняющих) веществ в атмосферный воздух, корректировки ее данных, документирования и хранения данных, полученных в результате проведения таких инвентаризации и корректировки, утвержденным приказом Минприроды России от 07.08.2018 № 352, пришел к выводу о том, что предписание управления в оспариваемой части соответствует положениям действующего законодательства и не нарушает права и законные интересы общества, с чем согласились суды апелляционной инстанции и округа. Судебные инстанции исходили из того, что при проведении инвентаризации источников выбросов обществом в 2019 году выбросы источника № 201 были неправомерно определены расчетным методом.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судов, не свидетельствуют о нарушении судами норм материального и процессуального права, повлиявших на исход дела. Указанные доводы общества основаны на несогласии с выводами судов и неправильном толковании применительно к ним положений законодательства, что не может служить основанием для отмены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«Московский коксогазовый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"МОСКОВСКИЙ КОКСОГАЗОВЫЙ ЗАВОД" (подробнее) Ответчики: МЕЖРЕГИОНАЛЬНОЕ УПРАВЛЕНИЕ ФЕДЕРАЛЬНОЙ СЛУЖБЫ ПО НАДЗОРУ В СФЕРЕ ПРИРОДОПОЛЬЗОВАНИЯ ПО МОСКОВСКОЙ И СМОЛЕНСКОЙ ОБЛАСТЯМ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