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24.03.2021, оставленным без изменения постановлениями Десятого арбитражного апелляционного суда от 07.06.2021 и Арбитражного суда Московского округа от 13.09.2021, заявленное требование удовлетворено частично, признан недействительным пункт 2.3.1 решения инспекции в части доначисления 3 180 865 рублей 41 копейки налога на добавленную стоимость (далее - НДС), начисления соответствующих сумм пеней и штрафа. В удовлетворении остальной части заявленного требования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всех налогов и сборов за период с 01.01.2014 по 31.12.2016 инспекцией вынесено оспариваемое решение, которым обществу доначислен НДС, начислены соответствующие суммы пеней и штрафы. Основанием для принятия решения в оспариваемой части (доначисление НДС в сумме 41 790 110 рублей 22 копеек) послужили выводы налогового органа о неправомерном использовании налогоплательщиком льготы, установленной подпунктом 30 пункта 3 статьи 149 Налогового кодекса Российской Федерации (далее – Налоговый кодекс), поскольку работы (услуги) по содержанию и ремонту общего имущества в многоквартирном доме, обороты по реализации которых указаны обществом в налоговых декларациях за проверяемый период как подлежащие освобождению от уплаты налога, оказывались не силами привлеченных организаций (индивидуальных предпринимателей), а непосредственно налогоплательщиком, в связи с чем операции по реализации работ по техническому обслуживанию, санитарному содержанию и текущему ремонту объектов жилого и нежилого фонда, инженерной инфраструктуры и придомовых территорий подлежат обложению налогом в общеустановленном порядке.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146, 149 Налогового кодекса, суды пришли к выводу об отсутствии оснований для признания недействительным решения налогового органа по эпизоду неправомерного использования налогоплательщиком освобождения от уплаты НДС, предусмотренного подпунктом 30 пункта 3 статьи 149 Налогового кодекса. Судебные инстанции исходили из неправомерного применения указанной льготы и занижения обществом налоговой базы по НДС вследствие «вывода» услуг по содержанию и ремонту общего имущества многоквартирных домов на взаимозависимые лица - общества с ограниченной ответственностью 3 «ЖЭО № 1», «ЖЭО № 2», «ЖЭО № 6», «ЖЭО № 7», «ЖЭО № 11» (далее - контрагенты); создания формального документооборота. При исследовании обстоятельств дела установлено, что контрагенты заявителя представляют собой единый комплекс, вовлеченный в единый производственный процесс, являются взаимозависимыми по отношению к обществу, используют специальный налоговый режим; действия по созданию «бизнес схемы», предусматривающие передачу взаимозависимым лицам функций по содержанию и ремонту общего имущества многоквартирных домов, произведены налогоплательщиком после введения в действие подпункта 30 пункта 3 статьи 149 Налогового кодекса; работы по техническому обслуживанию, санитарному содержанию и текущему ремонту общего имущества в многоквартирных домах, осуществлялись непосредственно обществом. Выводы судов в части удовлетворения заявления общества налогоплательщиком не оспариваются. Доводы налогоплательщика, изложенные в кассационной жалобе,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«Жилищный трест и 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