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акционерное общество «НК «Конданефть» и конкурсный управляющий ФИО2 обратились в суд с заявлениями, объединёнными в одно производство для совместного рассмотрения, о привлечении солидарно общества с ограниченной ответственностью «Экономфинтраст», ФИО1, ФИО3, ФИО4, ФИО5, ФИО6, ФИО7 к субсидиарной ответственности по обязательствам должника. Определением Арбитражного суда города Москвы от 15.12.2020, оставленным без изменения постановлениями Девятого арбитражного апелляционного суда от 25.05.2021 и Арбитражного суда Московского округа от 15.09.2021, производство по заявлениям в части требований к обществу «Экономфинтраст» прекращено, признано доказанным наличие оснований для привлечения к субсидиарной ответственности ФИО1, производство по рассмотрению заявлений в данной части приостановлено до окончания расчётов с кредиторам. В остальной части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в части привлечения его к субсидиарной ответственности, принять в данной части новый судебный акт об отказе в привлечении его к субсидиарной ответственности.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пунктом 4 статьи 10 Федерального закона от 26.10.2002 № 127-ФЗ «О несостоятельности (банкротстве)», установили наличие оснований для привлечения к субсидиарной ответственности заявителя (конечного бенефициара группы компаний и фактического руководителя входившего в эту группу должника), в период руководства которого произведён значительный вывод денежных средств должника в пользу подконтрольных ему лиц, что существенным образом отразилось платёжеспособности должника и привело к возникновению у него признаков банкротства.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"БЕЙКЕР ХЬЮЗ" (подробнее) АО Меридиан (подробнее) АО "НЕФТЯНАЯ КОМПАНИЯ "КОНДАНЕФТЬ" (подробнее) ЗАО управление производственно-технологической комплектации "Северстрой" (подробнее) ИФНС России №4 по г. Москве (подробнее) ООО "Интегра-Бурение" (подробнее) ООО "Интегрированный сервис бурения" (подробнее) ООО "Компания Феникс" (подробнее) ООО "Портал" (подробнее) Ответчики: ООО "Центр Сервис-Бурение" (подробнее) ООО Центр Сервис БУРЕНИЕ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