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Литвинов Андрей Евгеньевич обратился в суд с заявлением о признании недействительными сделками предоставления должником обществу отсрочки оплаты задолженности по договору генерального подряда от 22.07.2016 № 77-2016 в размере 34 444 931 рубль 84 копейки, оформленной актами приёма-передачи векселей от 01.03.2019; применении последствий их действительности. Определением Арбитражного суда Тюменской области от 06.04.2021 заявление удовлетворено. Постановлением Восьмого арбитражного апелляционного суда от 29.06.2021, оставленным без изменения постановлением Арбитражного суда Западно-Сибирского округа от 17.09.2021, данное определение изменено в части применения последствий недействительности сделок, резолютивная часть судебного акта дополнена абзацем о признании не подлежащим исполнению выданных обществом векселей. В кассационной жалобе, поданной в Верховный Суд Российской Федерации, заявитель просит полностью отменить названные судебные акты и принять по делу новый судебный акт об отказе в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руководствуясь статьями 142 – 144 Гражданского кодекса Российской Федерации, пунктами 1 и 2 статьи 61.2 Федерального закона от 26.10.2002 № 127-ФЗ «О несостоятельности (банкротстве)», исходил из доказанности совокупности условий для признания недействительными оспариваемых сделок, совершённых при неравноценном встречном исполнении для должника и причинивших имущественный вред его кредиторам. Изменяя принятое по спору определение в части применения последствий недействительности сделок, апелляционный суд в целом согласился с приведенными в нём выводами, однако ввиду недоказанности выбытия спорных векселей от должника либо иного использования в качестве средства оплаты в отношениях с третьими лицами, счёл необходимым дополнить резолютивную часть судебного акта указанием на признание названных векселей не подлежащими исполнению. Суд округа поддержал выводы апелляционного суда.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«Сибирская строительная компания»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