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декабря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Мамаев А.К. обратился в суд с заявлением о включении в реестр требований кредиторов должника требований в размере 47 000 000 рублей, возникших на основании договоров оказания услуг по предоставлению поручительства от 29.12.2014 № 1, от 22.01.2015 № 1-15, от 11.03.2015 № 1-03, от 25.11.2015 № 1-11, а также требований в размере 2 637 000 000 рублей, возникших на основании договоров залога простых векселей от 29.12.2014 № 1, от 22.01.2015 № 1-15, от 11.03.2015 № 1-03, от 25.11.2015 № 1-11. Определением Арбитражного суда Карачаево-Черкесской Республики от 15.04.2021, оставленным без изменения постановлениями Шестнадцатого арбитражного апелляционного суда от 28.06.2021 и Арбитражного суда Северо-Кавказского округа от 16.09.2021, отказано в удовлетворении заявления. В кассационной жалобе, поданной в Верховный Суд Российской Федерации, заявитель просит отменить указанные судебные акты.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2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Разрешая спор, суды, руководствуясь положениями статьи 10 Гражданского кодекса Российской Федерации, статей 71 и 100 Федерального закона от 26.10.2002 № 127-ФЗ «О несостоятельности (банкротстве)», исходили из недоказанности наличия причин для удовлетворения требований Мамаева А.К. по заявленным основаниям, указав, в том числе на наличие признаков недобросовестности в действиях последнего. Выводы судов соответствуют нормам права, оснований для переоценки этих выводов не имеется. Нарушений норм материального права, а также норм процессуального права, влекущих за собой безусловную отмену указанных судебных актов, судами не допущено.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Мамаеву Али Казиевичу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